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58198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3CF98CD2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4C9C1DA5" w14:textId="77777777" w:rsidR="005D4FFF" w:rsidRPr="00C75109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C2A161D" w14:textId="0FD2F83F" w:rsidR="005D4FFF" w:rsidRPr="00C75109" w:rsidRDefault="00482F03" w:rsidP="009E4C17">
      <w:pPr>
        <w:rPr>
          <w:rFonts w:ascii="Cambria" w:hAnsi="Cambria"/>
          <w:color w:val="434E7E"/>
          <w:spacing w:val="-1"/>
          <w:sz w:val="40"/>
          <w:szCs w:val="40"/>
        </w:rPr>
      </w:pPr>
      <w:r w:rsidRPr="00C75109">
        <w:rPr>
          <w:rFonts w:ascii="Cambria" w:hAnsi="Cambria"/>
          <w:color w:val="434E7E"/>
          <w:spacing w:val="-1"/>
          <w:sz w:val="40"/>
          <w:szCs w:val="40"/>
        </w:rPr>
        <w:t>W.5</w:t>
      </w:r>
      <w:r w:rsidR="005D4FFF" w:rsidRPr="00C75109">
        <w:rPr>
          <w:rFonts w:ascii="Cambria" w:hAnsi="Cambria"/>
          <w:color w:val="434E7E"/>
          <w:spacing w:val="-1"/>
          <w:sz w:val="40"/>
          <w:szCs w:val="40"/>
        </w:rPr>
        <w:tab/>
      </w:r>
      <w:r w:rsidRPr="00C75109">
        <w:rPr>
          <w:rFonts w:ascii="Cambria" w:hAnsi="Cambria"/>
          <w:color w:val="434E7E"/>
          <w:spacing w:val="-1"/>
          <w:sz w:val="40"/>
          <w:szCs w:val="40"/>
        </w:rPr>
        <w:t xml:space="preserve">Install high-efficiency fixtures in </w:t>
      </w:r>
      <w:r w:rsidR="0032656D">
        <w:rPr>
          <w:rFonts w:ascii="Cambria" w:hAnsi="Cambria"/>
          <w:color w:val="434E7E"/>
          <w:spacing w:val="-1"/>
          <w:sz w:val="40"/>
          <w:szCs w:val="40"/>
        </w:rPr>
        <w:t>common areas</w:t>
      </w:r>
      <w:r w:rsidR="00CA3E70" w:rsidRPr="00C75109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r w:rsidRPr="00C75109">
        <w:rPr>
          <w:rFonts w:ascii="Cambria" w:hAnsi="Cambria"/>
          <w:color w:val="434E7E"/>
          <w:spacing w:val="-1"/>
          <w:sz w:val="40"/>
          <w:szCs w:val="40"/>
        </w:rPr>
        <w:t>and commit to installing high-efficiency fixtures during</w:t>
      </w:r>
      <w:r w:rsidR="009E4C17">
        <w:rPr>
          <w:rFonts w:ascii="Cambria" w:hAnsi="Cambria"/>
          <w:color w:val="434E7E"/>
          <w:spacing w:val="-1"/>
          <w:sz w:val="40"/>
          <w:szCs w:val="40"/>
        </w:rPr>
        <w:t xml:space="preserve"> rehabs and</w:t>
      </w:r>
      <w:r w:rsidRPr="00C75109">
        <w:rPr>
          <w:rFonts w:ascii="Cambria" w:hAnsi="Cambria"/>
          <w:color w:val="434E7E"/>
          <w:spacing w:val="-1"/>
          <w:sz w:val="40"/>
          <w:szCs w:val="40"/>
        </w:rPr>
        <w:t xml:space="preserve"> unit turnovers</w:t>
      </w:r>
    </w:p>
    <w:p w14:paraId="253405BD" w14:textId="77777777" w:rsidR="009E4C17" w:rsidRDefault="009E4C17" w:rsidP="004B55BB">
      <w:pPr>
        <w:pStyle w:val="BodyText"/>
        <w:spacing w:before="120" w:after="120"/>
        <w:ind w:left="0" w:right="90" w:firstLine="0"/>
        <w:rPr>
          <w:rFonts w:ascii="Cambria" w:eastAsia="Calibri" w:hAnsi="Cambria"/>
          <w:iCs/>
          <w:color w:val="B31983"/>
        </w:rPr>
      </w:pPr>
      <w:r w:rsidRPr="009E4C17">
        <w:rPr>
          <w:rFonts w:ascii="Cambria" w:eastAsia="Calibri" w:hAnsi="Cambria"/>
          <w:iCs/>
          <w:color w:val="B31983"/>
        </w:rPr>
        <w:t xml:space="preserve">After operational improvements to increase water efficiency, a property can reduce water use with high-efficiency fixtures. Faucets, toilets, urinals, and showerheads are all available as high-efficiency models under the following water use standards. </w:t>
      </w:r>
    </w:p>
    <w:p w14:paraId="14614606" w14:textId="040DEC6F" w:rsidR="00482F03" w:rsidRPr="00C75109" w:rsidRDefault="00482F03" w:rsidP="00736626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 w:cs="Arial"/>
          <w:iCs/>
          <w:color w:val="434E7E"/>
        </w:rPr>
      </w:pPr>
      <w:r w:rsidRPr="00C75109">
        <w:rPr>
          <w:rFonts w:ascii="Cambria" w:hAnsi="Cambria" w:cs="Arial"/>
          <w:iCs/>
          <w:color w:val="434E7E"/>
        </w:rPr>
        <w:t xml:space="preserve">Note: To earn points for this activity, you must retrofit (or already have retrofitted) </w:t>
      </w:r>
      <w:r w:rsidRPr="007F3721">
        <w:rPr>
          <w:rFonts w:ascii="Cambria" w:hAnsi="Cambria" w:cs="Arial"/>
          <w:iCs/>
          <w:color w:val="B31983" w:themeColor="accent1"/>
        </w:rPr>
        <w:t xml:space="preserve">at least 75% </w:t>
      </w:r>
      <w:r w:rsidRPr="00C75109">
        <w:rPr>
          <w:rFonts w:ascii="Cambria" w:hAnsi="Cambria" w:cs="Arial"/>
          <w:iCs/>
          <w:color w:val="434E7E"/>
        </w:rPr>
        <w:t>of the fixtures in areas</w:t>
      </w:r>
      <w:r w:rsidR="00CA3E70" w:rsidRPr="00C75109">
        <w:rPr>
          <w:rFonts w:ascii="Cambria" w:hAnsi="Cambria" w:cs="Arial"/>
          <w:iCs/>
          <w:color w:val="434E7E"/>
        </w:rPr>
        <w:t xml:space="preserve"> under management control</w:t>
      </w:r>
      <w:r w:rsidRPr="00C75109">
        <w:rPr>
          <w:rFonts w:ascii="Cambria" w:hAnsi="Cambria" w:cs="Arial"/>
          <w:iCs/>
          <w:color w:val="434E7E"/>
        </w:rPr>
        <w:t xml:space="preserve"> by any of the standards in the table.</w:t>
      </w:r>
    </w:p>
    <w:p w14:paraId="6F2013AB" w14:textId="77777777" w:rsidR="009E4C17" w:rsidRDefault="00482F03" w:rsidP="00736626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 w:cs="Arial"/>
          <w:iCs/>
          <w:color w:val="434E7E"/>
        </w:rPr>
      </w:pPr>
      <w:r w:rsidRPr="00C75109">
        <w:rPr>
          <w:rFonts w:ascii="Cambria" w:hAnsi="Cambria" w:cs="Arial"/>
          <w:iCs/>
          <w:color w:val="434E7E"/>
        </w:rPr>
        <w:t>If you have installed ENERGY STAR</w:t>
      </w:r>
      <w:r w:rsidRPr="00C75109">
        <w:rPr>
          <w:rFonts w:ascii="Cambria" w:hAnsi="Cambria" w:cs="Arial"/>
          <w:iCs/>
          <w:color w:val="434E7E"/>
          <w:position w:val="6"/>
          <w:vertAlign w:val="superscript"/>
        </w:rPr>
        <w:t>®</w:t>
      </w:r>
      <w:r w:rsidRPr="00C75109">
        <w:rPr>
          <w:rFonts w:ascii="Cambria" w:hAnsi="Cambria" w:cs="Arial"/>
          <w:iCs/>
          <w:color w:val="434E7E"/>
        </w:rPr>
        <w:t xml:space="preserve"> washing machines and dishwashers in areas</w:t>
      </w:r>
      <w:r w:rsidR="00CA3E70" w:rsidRPr="00C75109">
        <w:rPr>
          <w:rFonts w:ascii="Cambria" w:hAnsi="Cambria" w:cs="Arial"/>
          <w:iCs/>
          <w:color w:val="434E7E"/>
        </w:rPr>
        <w:t xml:space="preserve"> under management control</w:t>
      </w:r>
      <w:r w:rsidRPr="00C75109">
        <w:rPr>
          <w:rFonts w:ascii="Cambria" w:hAnsi="Cambria" w:cs="Arial"/>
          <w:iCs/>
          <w:color w:val="434E7E"/>
        </w:rPr>
        <w:t>, you may include those to qualify, as those models are water-efficient.</w:t>
      </w:r>
    </w:p>
    <w:p w14:paraId="7ED95513" w14:textId="5653FD0F" w:rsidR="00482F03" w:rsidRPr="009E4C17" w:rsidRDefault="00482F03" w:rsidP="00736626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 w:cs="Arial"/>
          <w:iCs/>
          <w:color w:val="434E7E"/>
        </w:rPr>
      </w:pPr>
      <w:r w:rsidRPr="009E4C17">
        <w:rPr>
          <w:rFonts w:ascii="Cambria" w:hAnsi="Cambria" w:cs="Arial"/>
          <w:iCs/>
          <w:color w:val="434E7E"/>
        </w:rPr>
        <w:t>You must also commit to installing fixtures that meet any of the standards on the table in units during turnovers.</w:t>
      </w:r>
    </w:p>
    <w:p w14:paraId="16D5C656" w14:textId="77777777" w:rsidR="00482F03" w:rsidRPr="00C75109" w:rsidRDefault="00482F03" w:rsidP="00482F03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34E7E"/>
        </w:rPr>
      </w:pPr>
    </w:p>
    <w:tbl>
      <w:tblPr>
        <w:tblW w:w="95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3"/>
        <w:gridCol w:w="1015"/>
        <w:gridCol w:w="1075"/>
        <w:gridCol w:w="1182"/>
        <w:gridCol w:w="1187"/>
        <w:gridCol w:w="1147"/>
        <w:gridCol w:w="1947"/>
      </w:tblGrid>
      <w:tr w:rsidR="00482F03" w:rsidRPr="00C75109" w14:paraId="3D717B5F" w14:textId="77777777" w:rsidTr="00482F03">
        <w:trPr>
          <w:trHeight w:hRule="exact" w:val="1157"/>
        </w:trPr>
        <w:tc>
          <w:tcPr>
            <w:tcW w:w="2023" w:type="dxa"/>
            <w:tcBorders>
              <w:top w:val="single" w:sz="2" w:space="0" w:color="414042"/>
              <w:bottom w:val="single" w:sz="2" w:space="0" w:color="000000"/>
            </w:tcBorders>
          </w:tcPr>
          <w:p w14:paraId="4E4B138C" w14:textId="77777777" w:rsidR="00482F03" w:rsidRPr="00C75109" w:rsidRDefault="00482F03" w:rsidP="008900ED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Standard</w:t>
            </w:r>
          </w:p>
        </w:tc>
        <w:tc>
          <w:tcPr>
            <w:tcW w:w="1015" w:type="dxa"/>
            <w:tcBorders>
              <w:top w:val="single" w:sz="2" w:space="0" w:color="414042"/>
              <w:bottom w:val="single" w:sz="2" w:space="0" w:color="000000"/>
            </w:tcBorders>
          </w:tcPr>
          <w:p w14:paraId="3139D254" w14:textId="77777777" w:rsidR="00482F03" w:rsidRPr="00C75109" w:rsidRDefault="00482F03" w:rsidP="008900ED">
            <w:pPr>
              <w:pStyle w:val="TableParagraph"/>
              <w:ind w:left="143" w:right="14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Toilets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gpf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075" w:type="dxa"/>
            <w:tcBorders>
              <w:top w:val="single" w:sz="2" w:space="0" w:color="414042"/>
              <w:bottom w:val="single" w:sz="2" w:space="0" w:color="000000"/>
            </w:tcBorders>
          </w:tcPr>
          <w:p w14:paraId="1246ACA5" w14:textId="77777777" w:rsidR="00482F03" w:rsidRPr="00C75109" w:rsidRDefault="00482F03" w:rsidP="008900ED">
            <w:pPr>
              <w:pStyle w:val="TableParagraph"/>
              <w:ind w:left="163" w:right="146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Urinals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gpf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182" w:type="dxa"/>
            <w:tcBorders>
              <w:top w:val="single" w:sz="2" w:space="0" w:color="414042"/>
              <w:bottom w:val="single" w:sz="2" w:space="0" w:color="000000"/>
            </w:tcBorders>
          </w:tcPr>
          <w:p w14:paraId="3C59FE66" w14:textId="77777777" w:rsidR="00482F03" w:rsidRPr="00C75109" w:rsidRDefault="00482F03" w:rsidP="008900ED">
            <w:pPr>
              <w:pStyle w:val="TableParagraph"/>
              <w:ind w:left="166" w:right="15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Public lavatory faucets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gpm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187" w:type="dxa"/>
            <w:tcBorders>
              <w:top w:val="single" w:sz="2" w:space="0" w:color="414042"/>
              <w:bottom w:val="single" w:sz="2" w:space="0" w:color="000000"/>
            </w:tcBorders>
          </w:tcPr>
          <w:p w14:paraId="63815B54" w14:textId="77777777" w:rsidR="00482F03" w:rsidRPr="00C75109" w:rsidRDefault="00482F03" w:rsidP="008900ED">
            <w:pPr>
              <w:pStyle w:val="TableParagraph"/>
              <w:ind w:left="171" w:right="152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Private lavatory faucets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gpm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147" w:type="dxa"/>
            <w:tcBorders>
              <w:top w:val="single" w:sz="2" w:space="0" w:color="414042"/>
              <w:bottom w:val="single" w:sz="2" w:space="0" w:color="000000"/>
            </w:tcBorders>
          </w:tcPr>
          <w:p w14:paraId="7499A245" w14:textId="77777777" w:rsidR="00482F03" w:rsidRPr="00C75109" w:rsidRDefault="00482F03" w:rsidP="008900ED">
            <w:pPr>
              <w:pStyle w:val="TableParagraph"/>
              <w:ind w:left="171" w:right="167"/>
              <w:jc w:val="both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Kitchen faucets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gpm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947" w:type="dxa"/>
            <w:tcBorders>
              <w:top w:val="single" w:sz="2" w:space="0" w:color="414042"/>
              <w:bottom w:val="single" w:sz="2" w:space="0" w:color="000000"/>
            </w:tcBorders>
          </w:tcPr>
          <w:p w14:paraId="44F31B77" w14:textId="77777777" w:rsidR="00482F03" w:rsidRPr="00C75109" w:rsidRDefault="00482F03" w:rsidP="008900ED">
            <w:pPr>
              <w:pStyle w:val="TableParagraph"/>
              <w:spacing w:line="252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Showerheads</w:t>
            </w:r>
          </w:p>
        </w:tc>
      </w:tr>
      <w:tr w:rsidR="00482F03" w:rsidRPr="00C75109" w14:paraId="6F702478" w14:textId="77777777" w:rsidTr="00482F03">
        <w:trPr>
          <w:trHeight w:hRule="exact" w:val="256"/>
        </w:trPr>
        <w:tc>
          <w:tcPr>
            <w:tcW w:w="2023" w:type="dxa"/>
            <w:tcBorders>
              <w:top w:val="single" w:sz="2" w:space="0" w:color="000000"/>
            </w:tcBorders>
            <w:shd w:val="clear" w:color="auto" w:fill="DADADA"/>
          </w:tcPr>
          <w:p w14:paraId="4596CEDE" w14:textId="77777777" w:rsidR="00482F03" w:rsidRPr="00C75109" w:rsidRDefault="00482F03" w:rsidP="008900ED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High-efficiency</w:t>
            </w:r>
          </w:p>
        </w:tc>
        <w:tc>
          <w:tcPr>
            <w:tcW w:w="1015" w:type="dxa"/>
            <w:tcBorders>
              <w:top w:val="single" w:sz="2" w:space="0" w:color="000000"/>
            </w:tcBorders>
            <w:shd w:val="clear" w:color="auto" w:fill="DADADA"/>
          </w:tcPr>
          <w:p w14:paraId="458AEEF1" w14:textId="77777777" w:rsidR="00482F03" w:rsidRPr="00C75109" w:rsidRDefault="00482F03" w:rsidP="008900ED">
            <w:pPr>
              <w:pStyle w:val="TableParagraph"/>
              <w:spacing w:line="251" w:lineRule="exact"/>
              <w:ind w:left="14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1.28</w:t>
            </w:r>
          </w:p>
        </w:tc>
        <w:tc>
          <w:tcPr>
            <w:tcW w:w="1075" w:type="dxa"/>
            <w:tcBorders>
              <w:top w:val="single" w:sz="2" w:space="0" w:color="000000"/>
            </w:tcBorders>
            <w:shd w:val="clear" w:color="auto" w:fill="DADADA"/>
          </w:tcPr>
          <w:p w14:paraId="7DFD7AA6" w14:textId="77777777" w:rsidR="00482F03" w:rsidRPr="00C75109" w:rsidRDefault="00482F03" w:rsidP="008900ED">
            <w:pPr>
              <w:pStyle w:val="TableParagraph"/>
              <w:spacing w:line="251" w:lineRule="exact"/>
              <w:ind w:left="16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0.125</w:t>
            </w:r>
          </w:p>
        </w:tc>
        <w:tc>
          <w:tcPr>
            <w:tcW w:w="1182" w:type="dxa"/>
            <w:tcBorders>
              <w:top w:val="single" w:sz="2" w:space="0" w:color="000000"/>
            </w:tcBorders>
            <w:shd w:val="clear" w:color="auto" w:fill="DADADA"/>
          </w:tcPr>
          <w:p w14:paraId="0057301D" w14:textId="77777777" w:rsidR="00482F03" w:rsidRPr="00C75109" w:rsidRDefault="00482F03" w:rsidP="008900ED">
            <w:pPr>
              <w:pStyle w:val="TableParagraph"/>
              <w:spacing w:line="251" w:lineRule="exact"/>
              <w:ind w:left="166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187" w:type="dxa"/>
            <w:tcBorders>
              <w:top w:val="single" w:sz="2" w:space="0" w:color="000000"/>
            </w:tcBorders>
            <w:shd w:val="clear" w:color="auto" w:fill="DADADA"/>
          </w:tcPr>
          <w:p w14:paraId="2BDD7B1D" w14:textId="77777777" w:rsidR="00482F03" w:rsidRPr="00C75109" w:rsidRDefault="00482F03" w:rsidP="008900ED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1.5</w:t>
            </w:r>
          </w:p>
        </w:tc>
        <w:tc>
          <w:tcPr>
            <w:tcW w:w="1147" w:type="dxa"/>
            <w:tcBorders>
              <w:top w:val="single" w:sz="2" w:space="0" w:color="000000"/>
            </w:tcBorders>
            <w:shd w:val="clear" w:color="auto" w:fill="DADADA"/>
          </w:tcPr>
          <w:p w14:paraId="6AC8D250" w14:textId="77777777" w:rsidR="00482F03" w:rsidRPr="00C75109" w:rsidRDefault="00482F03" w:rsidP="008900ED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2.2</w:t>
            </w:r>
          </w:p>
        </w:tc>
        <w:tc>
          <w:tcPr>
            <w:tcW w:w="1947" w:type="dxa"/>
            <w:tcBorders>
              <w:top w:val="single" w:sz="2" w:space="0" w:color="000000"/>
            </w:tcBorders>
            <w:shd w:val="clear" w:color="auto" w:fill="DADADA"/>
          </w:tcPr>
          <w:p w14:paraId="353939EE" w14:textId="77777777" w:rsidR="00482F03" w:rsidRPr="00C75109" w:rsidRDefault="00482F03" w:rsidP="008900ED">
            <w:pPr>
              <w:pStyle w:val="TableParagraph"/>
              <w:spacing w:line="251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1.5</w:t>
            </w:r>
          </w:p>
        </w:tc>
      </w:tr>
      <w:tr w:rsidR="00482F03" w:rsidRPr="00C75109" w14:paraId="01278A43" w14:textId="77777777" w:rsidTr="00482F03">
        <w:trPr>
          <w:trHeight w:hRule="exact" w:val="253"/>
        </w:trPr>
        <w:tc>
          <w:tcPr>
            <w:tcW w:w="2023" w:type="dxa"/>
          </w:tcPr>
          <w:p w14:paraId="3C33F499" w14:textId="77777777" w:rsidR="00482F03" w:rsidRPr="00C75109" w:rsidRDefault="00482F03" w:rsidP="008900ED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 xml:space="preserve">EPA 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WaterSense</w:t>
            </w:r>
            <w:proofErr w:type="spellEnd"/>
          </w:p>
        </w:tc>
        <w:tc>
          <w:tcPr>
            <w:tcW w:w="1015" w:type="dxa"/>
          </w:tcPr>
          <w:p w14:paraId="303B65BA" w14:textId="77777777" w:rsidR="00482F03" w:rsidRPr="00C75109" w:rsidRDefault="00482F03" w:rsidP="008900ED">
            <w:pPr>
              <w:pStyle w:val="TableParagraph"/>
              <w:spacing w:line="251" w:lineRule="exact"/>
              <w:ind w:left="14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1.28</w:t>
            </w:r>
          </w:p>
        </w:tc>
        <w:tc>
          <w:tcPr>
            <w:tcW w:w="1075" w:type="dxa"/>
          </w:tcPr>
          <w:p w14:paraId="71BA69BB" w14:textId="77777777" w:rsidR="00482F03" w:rsidRPr="00C75109" w:rsidRDefault="00482F03" w:rsidP="008900ED">
            <w:pPr>
              <w:pStyle w:val="TableParagraph"/>
              <w:spacing w:line="251" w:lineRule="exact"/>
              <w:ind w:left="16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182" w:type="dxa"/>
          </w:tcPr>
          <w:p w14:paraId="177730FC" w14:textId="77777777" w:rsidR="00482F03" w:rsidRPr="00C75109" w:rsidRDefault="00482F03" w:rsidP="008900ED">
            <w:pPr>
              <w:pStyle w:val="TableParagraph"/>
              <w:spacing w:line="251" w:lineRule="exact"/>
              <w:ind w:left="166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187" w:type="dxa"/>
          </w:tcPr>
          <w:p w14:paraId="529EE560" w14:textId="77777777" w:rsidR="00482F03" w:rsidRPr="00C75109" w:rsidRDefault="00482F03" w:rsidP="008900ED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1.5</w:t>
            </w:r>
          </w:p>
        </w:tc>
        <w:tc>
          <w:tcPr>
            <w:tcW w:w="1147" w:type="dxa"/>
          </w:tcPr>
          <w:p w14:paraId="34D265B3" w14:textId="77777777" w:rsidR="00482F03" w:rsidRPr="00C75109" w:rsidRDefault="00482F03" w:rsidP="008900ED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N/A</w:t>
            </w:r>
          </w:p>
        </w:tc>
        <w:tc>
          <w:tcPr>
            <w:tcW w:w="1947" w:type="dxa"/>
          </w:tcPr>
          <w:p w14:paraId="069444FE" w14:textId="77777777" w:rsidR="00482F03" w:rsidRPr="00C75109" w:rsidRDefault="00482F03" w:rsidP="008900ED">
            <w:pPr>
              <w:pStyle w:val="TableParagraph"/>
              <w:spacing w:line="251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2.0</w:t>
            </w:r>
          </w:p>
        </w:tc>
      </w:tr>
      <w:tr w:rsidR="00482F03" w:rsidRPr="00C75109" w14:paraId="1D66C8ED" w14:textId="77777777" w:rsidTr="00482F03">
        <w:trPr>
          <w:trHeight w:hRule="exact" w:val="256"/>
        </w:trPr>
        <w:tc>
          <w:tcPr>
            <w:tcW w:w="2023" w:type="dxa"/>
            <w:tcBorders>
              <w:bottom w:val="single" w:sz="2" w:space="0" w:color="414042"/>
            </w:tcBorders>
            <w:shd w:val="clear" w:color="auto" w:fill="DADADA"/>
          </w:tcPr>
          <w:p w14:paraId="64EFD27A" w14:textId="77777777" w:rsidR="00482F03" w:rsidRPr="00C75109" w:rsidRDefault="00482F03" w:rsidP="008900ED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UPC/IPC</w:t>
            </w:r>
          </w:p>
        </w:tc>
        <w:tc>
          <w:tcPr>
            <w:tcW w:w="1015" w:type="dxa"/>
            <w:tcBorders>
              <w:bottom w:val="single" w:sz="2" w:space="0" w:color="414042"/>
            </w:tcBorders>
            <w:shd w:val="clear" w:color="auto" w:fill="DADADA"/>
          </w:tcPr>
          <w:p w14:paraId="5F6A7D9E" w14:textId="77777777" w:rsidR="00482F03" w:rsidRPr="00C75109" w:rsidRDefault="00482F03" w:rsidP="008900ED">
            <w:pPr>
              <w:pStyle w:val="TableParagraph"/>
              <w:spacing w:line="251" w:lineRule="exact"/>
              <w:ind w:left="14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1.6</w:t>
            </w:r>
          </w:p>
        </w:tc>
        <w:tc>
          <w:tcPr>
            <w:tcW w:w="1075" w:type="dxa"/>
            <w:tcBorders>
              <w:bottom w:val="single" w:sz="2" w:space="0" w:color="414042"/>
            </w:tcBorders>
            <w:shd w:val="clear" w:color="auto" w:fill="DADADA"/>
          </w:tcPr>
          <w:p w14:paraId="1361FFE7" w14:textId="77777777" w:rsidR="00482F03" w:rsidRPr="00C75109" w:rsidRDefault="00482F03" w:rsidP="008900ED">
            <w:pPr>
              <w:pStyle w:val="TableParagraph"/>
              <w:spacing w:line="251" w:lineRule="exact"/>
              <w:ind w:left="16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1.0</w:t>
            </w:r>
          </w:p>
        </w:tc>
        <w:tc>
          <w:tcPr>
            <w:tcW w:w="1182" w:type="dxa"/>
            <w:tcBorders>
              <w:bottom w:val="single" w:sz="2" w:space="0" w:color="414042"/>
            </w:tcBorders>
            <w:shd w:val="clear" w:color="auto" w:fill="DADADA"/>
          </w:tcPr>
          <w:p w14:paraId="31A2EACE" w14:textId="77777777" w:rsidR="00482F03" w:rsidRPr="00C75109" w:rsidRDefault="00482F03" w:rsidP="008900ED">
            <w:pPr>
              <w:pStyle w:val="TableParagraph"/>
              <w:spacing w:line="251" w:lineRule="exact"/>
              <w:ind w:left="166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187" w:type="dxa"/>
            <w:tcBorders>
              <w:bottom w:val="single" w:sz="2" w:space="0" w:color="414042"/>
            </w:tcBorders>
            <w:shd w:val="clear" w:color="auto" w:fill="DADADA"/>
          </w:tcPr>
          <w:p w14:paraId="5216A8EB" w14:textId="77777777" w:rsidR="00482F03" w:rsidRPr="00C75109" w:rsidRDefault="00482F03" w:rsidP="008900ED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2.2</w:t>
            </w:r>
          </w:p>
        </w:tc>
        <w:tc>
          <w:tcPr>
            <w:tcW w:w="1147" w:type="dxa"/>
            <w:tcBorders>
              <w:bottom w:val="single" w:sz="2" w:space="0" w:color="414042"/>
            </w:tcBorders>
            <w:shd w:val="clear" w:color="auto" w:fill="DADADA"/>
          </w:tcPr>
          <w:p w14:paraId="4A5B0F2B" w14:textId="77777777" w:rsidR="00482F03" w:rsidRPr="00C75109" w:rsidRDefault="00482F03" w:rsidP="008900ED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2.2</w:t>
            </w:r>
          </w:p>
        </w:tc>
        <w:tc>
          <w:tcPr>
            <w:tcW w:w="1947" w:type="dxa"/>
            <w:tcBorders>
              <w:bottom w:val="single" w:sz="2" w:space="0" w:color="414042"/>
            </w:tcBorders>
            <w:shd w:val="clear" w:color="auto" w:fill="DADADA"/>
          </w:tcPr>
          <w:p w14:paraId="2261CF9F" w14:textId="77777777" w:rsidR="00482F03" w:rsidRPr="00C75109" w:rsidRDefault="00482F03" w:rsidP="008900ED">
            <w:pPr>
              <w:pStyle w:val="TableParagraph"/>
              <w:spacing w:line="251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2.5</w:t>
            </w:r>
          </w:p>
        </w:tc>
      </w:tr>
    </w:tbl>
    <w:p w14:paraId="28B5E7A2" w14:textId="77777777" w:rsidR="00482F03" w:rsidRPr="00C75109" w:rsidRDefault="00482F03" w:rsidP="00830F36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8A59410" w14:textId="2FBE7866" w:rsidR="00482F03" w:rsidRPr="00C75109" w:rsidRDefault="00482F03" w:rsidP="00830F36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C75109">
        <w:rPr>
          <w:rFonts w:ascii="Cambria" w:hAnsi="Cambria"/>
          <w:color w:val="414042"/>
        </w:rPr>
        <w:br w:type="page"/>
      </w:r>
      <w:r w:rsidRPr="00C75109">
        <w:rPr>
          <w:rFonts w:ascii="Cambria" w:hAnsi="Cambria"/>
          <w:color w:val="414042"/>
        </w:rPr>
        <w:lastRenderedPageBreak/>
        <w:t>Complete the table below.</w:t>
      </w:r>
    </w:p>
    <w:tbl>
      <w:tblPr>
        <w:tblW w:w="9576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3150"/>
        <w:gridCol w:w="2898"/>
      </w:tblGrid>
      <w:tr w:rsidR="00482F03" w:rsidRPr="00C75109" w14:paraId="5530ED05" w14:textId="77777777" w:rsidTr="009A3D57">
        <w:trPr>
          <w:trHeight w:hRule="exact" w:val="820"/>
        </w:trPr>
        <w:tc>
          <w:tcPr>
            <w:tcW w:w="3528" w:type="dxa"/>
            <w:shd w:val="clear" w:color="auto" w:fill="434E7E"/>
          </w:tcPr>
          <w:p w14:paraId="7F8700D3" w14:textId="20A7AE60" w:rsidR="00482F03" w:rsidRPr="00C75109" w:rsidRDefault="00482F03" w:rsidP="00482F03">
            <w:pPr>
              <w:pStyle w:val="TableParagraph"/>
              <w:spacing w:before="145"/>
              <w:ind w:left="101"/>
              <w:rPr>
                <w:rFonts w:ascii="Cambria" w:hAnsi="Cambria"/>
                <w:b/>
                <w:color w:val="FFFFFF"/>
              </w:rPr>
            </w:pPr>
            <w:r w:rsidRPr="00C75109">
              <w:rPr>
                <w:rFonts w:ascii="Cambria" w:hAnsi="Cambria"/>
                <w:b/>
                <w:color w:val="FFFFFF"/>
              </w:rPr>
              <w:t>Fixture type</w:t>
            </w:r>
          </w:p>
        </w:tc>
        <w:tc>
          <w:tcPr>
            <w:tcW w:w="3150" w:type="dxa"/>
            <w:shd w:val="clear" w:color="auto" w:fill="434E7E"/>
          </w:tcPr>
          <w:p w14:paraId="7937A4D9" w14:textId="07ABB115" w:rsidR="00482F03" w:rsidRPr="00C75109" w:rsidRDefault="00482F03" w:rsidP="004B55BB">
            <w:pPr>
              <w:pStyle w:val="TableParagraph"/>
              <w:spacing w:before="19"/>
              <w:ind w:left="101" w:right="201"/>
              <w:rPr>
                <w:rFonts w:ascii="Cambria" w:hAnsi="Cambria"/>
                <w:b/>
                <w:color w:val="FFFFFF"/>
              </w:rPr>
            </w:pPr>
            <w:r w:rsidRPr="00C75109">
              <w:rPr>
                <w:rFonts w:ascii="Cambria" w:hAnsi="Cambria"/>
                <w:b/>
                <w:color w:val="FFFFFF"/>
              </w:rPr>
              <w:t>Total number in areas</w:t>
            </w:r>
            <w:r w:rsidR="00CA3E70" w:rsidRPr="00C75109">
              <w:rPr>
                <w:rFonts w:ascii="Cambria" w:hAnsi="Cambria"/>
                <w:b/>
                <w:color w:val="FFFFFF"/>
              </w:rPr>
              <w:t xml:space="preserve"> under management control</w:t>
            </w:r>
          </w:p>
        </w:tc>
        <w:tc>
          <w:tcPr>
            <w:tcW w:w="2898" w:type="dxa"/>
            <w:shd w:val="clear" w:color="auto" w:fill="434E7E"/>
          </w:tcPr>
          <w:p w14:paraId="66BBFEF5" w14:textId="10E20088" w:rsidR="00482F03" w:rsidRPr="00C75109" w:rsidRDefault="00482F03" w:rsidP="004B55BB">
            <w:pPr>
              <w:pStyle w:val="TableParagraph"/>
              <w:spacing w:before="19"/>
              <w:ind w:left="101" w:right="128"/>
              <w:rPr>
                <w:rFonts w:ascii="Cambria" w:hAnsi="Cambria"/>
                <w:b/>
                <w:color w:val="FFFFFF"/>
              </w:rPr>
            </w:pPr>
            <w:r w:rsidRPr="00C75109">
              <w:rPr>
                <w:rFonts w:ascii="Cambria" w:hAnsi="Cambria"/>
                <w:b/>
                <w:color w:val="FFFFFF"/>
              </w:rPr>
              <w:t>Total high efficiency models</w:t>
            </w:r>
          </w:p>
        </w:tc>
      </w:tr>
      <w:tr w:rsidR="00482F03" w:rsidRPr="00C75109" w14:paraId="049DA245" w14:textId="77777777" w:rsidTr="004B55BB">
        <w:trPr>
          <w:trHeight w:hRule="exact" w:val="446"/>
        </w:trPr>
        <w:tc>
          <w:tcPr>
            <w:tcW w:w="3528" w:type="dxa"/>
          </w:tcPr>
          <w:p w14:paraId="5101C7DC" w14:textId="77777777" w:rsidR="00482F03" w:rsidRPr="00C75109" w:rsidRDefault="00482F03" w:rsidP="008900ED">
            <w:pPr>
              <w:pStyle w:val="TableParagraph"/>
              <w:spacing w:before="92"/>
              <w:rPr>
                <w:rFonts w:ascii="Cambria" w:hAnsi="Cambria"/>
                <w:color w:val="414042"/>
              </w:rPr>
            </w:pPr>
            <w:r w:rsidRPr="00C75109">
              <w:rPr>
                <w:rFonts w:ascii="Cambria" w:hAnsi="Cambria"/>
                <w:color w:val="414042"/>
              </w:rPr>
              <w:t>Toilets</w:t>
            </w:r>
          </w:p>
        </w:tc>
        <w:tc>
          <w:tcPr>
            <w:tcW w:w="3150" w:type="dxa"/>
            <w:vAlign w:val="center"/>
          </w:tcPr>
          <w:p w14:paraId="4C5D241A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2C3EE9D7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C75109" w14:paraId="3B89D66D" w14:textId="77777777" w:rsidTr="004B55BB">
        <w:trPr>
          <w:trHeight w:hRule="exact" w:val="442"/>
        </w:trPr>
        <w:tc>
          <w:tcPr>
            <w:tcW w:w="3528" w:type="dxa"/>
          </w:tcPr>
          <w:p w14:paraId="2E66D748" w14:textId="77777777" w:rsidR="00482F03" w:rsidRPr="00C75109" w:rsidRDefault="00482F03" w:rsidP="008900ED">
            <w:pPr>
              <w:pStyle w:val="TableParagraph"/>
              <w:spacing w:before="87"/>
              <w:rPr>
                <w:rFonts w:ascii="Cambria" w:hAnsi="Cambria"/>
                <w:color w:val="414042"/>
              </w:rPr>
            </w:pPr>
            <w:r w:rsidRPr="00C75109">
              <w:rPr>
                <w:rFonts w:ascii="Cambria" w:hAnsi="Cambria"/>
                <w:color w:val="414042"/>
              </w:rPr>
              <w:t>Urinals</w:t>
            </w:r>
          </w:p>
        </w:tc>
        <w:tc>
          <w:tcPr>
            <w:tcW w:w="3150" w:type="dxa"/>
            <w:vAlign w:val="center"/>
          </w:tcPr>
          <w:p w14:paraId="3A5DB10F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375E665D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C75109" w14:paraId="0B91426C" w14:textId="77777777" w:rsidTr="004B55BB">
        <w:trPr>
          <w:trHeight w:hRule="exact" w:val="443"/>
        </w:trPr>
        <w:tc>
          <w:tcPr>
            <w:tcW w:w="3528" w:type="dxa"/>
          </w:tcPr>
          <w:p w14:paraId="31F3E8DE" w14:textId="77777777" w:rsidR="00482F03" w:rsidRPr="00C75109" w:rsidRDefault="00482F03" w:rsidP="008900ED">
            <w:pPr>
              <w:pStyle w:val="TableParagraph"/>
              <w:spacing w:before="89"/>
              <w:rPr>
                <w:rFonts w:ascii="Cambria" w:hAnsi="Cambria"/>
                <w:color w:val="414042"/>
              </w:rPr>
            </w:pPr>
            <w:r w:rsidRPr="00C75109">
              <w:rPr>
                <w:rFonts w:ascii="Cambria" w:hAnsi="Cambria"/>
                <w:color w:val="414042"/>
              </w:rPr>
              <w:t>Public lavatory faucets</w:t>
            </w:r>
          </w:p>
        </w:tc>
        <w:tc>
          <w:tcPr>
            <w:tcW w:w="3150" w:type="dxa"/>
            <w:vAlign w:val="center"/>
          </w:tcPr>
          <w:p w14:paraId="75395B3F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346E6E7B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C75109" w14:paraId="7E7C0348" w14:textId="77777777" w:rsidTr="004B55BB">
        <w:trPr>
          <w:trHeight w:hRule="exact" w:val="442"/>
        </w:trPr>
        <w:tc>
          <w:tcPr>
            <w:tcW w:w="3528" w:type="dxa"/>
          </w:tcPr>
          <w:p w14:paraId="5EADE5A0" w14:textId="77777777" w:rsidR="00482F03" w:rsidRPr="00C75109" w:rsidRDefault="00482F03" w:rsidP="008900ED">
            <w:pPr>
              <w:pStyle w:val="TableParagraph"/>
              <w:spacing w:before="87"/>
              <w:rPr>
                <w:rFonts w:ascii="Cambria" w:hAnsi="Cambria"/>
                <w:color w:val="414042"/>
              </w:rPr>
            </w:pPr>
            <w:r w:rsidRPr="00C75109">
              <w:rPr>
                <w:rFonts w:ascii="Cambria" w:hAnsi="Cambria"/>
                <w:color w:val="414042"/>
              </w:rPr>
              <w:t>Private lavatory faucets</w:t>
            </w:r>
          </w:p>
        </w:tc>
        <w:tc>
          <w:tcPr>
            <w:tcW w:w="3150" w:type="dxa"/>
            <w:vAlign w:val="center"/>
          </w:tcPr>
          <w:p w14:paraId="504F1466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04CE6EC4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C75109" w14:paraId="072887D7" w14:textId="77777777" w:rsidTr="004B55BB">
        <w:trPr>
          <w:trHeight w:hRule="exact" w:val="442"/>
        </w:trPr>
        <w:tc>
          <w:tcPr>
            <w:tcW w:w="3528" w:type="dxa"/>
          </w:tcPr>
          <w:p w14:paraId="7696D631" w14:textId="77777777" w:rsidR="00482F03" w:rsidRPr="00C75109" w:rsidRDefault="00482F03" w:rsidP="008900ED">
            <w:pPr>
              <w:pStyle w:val="TableParagraph"/>
              <w:spacing w:before="87"/>
              <w:rPr>
                <w:rFonts w:ascii="Cambria" w:hAnsi="Cambria"/>
                <w:color w:val="414042"/>
              </w:rPr>
            </w:pPr>
            <w:r w:rsidRPr="00C75109">
              <w:rPr>
                <w:rFonts w:ascii="Cambria" w:hAnsi="Cambria"/>
                <w:color w:val="414042"/>
              </w:rPr>
              <w:t>Kitchen faucets</w:t>
            </w:r>
          </w:p>
        </w:tc>
        <w:tc>
          <w:tcPr>
            <w:tcW w:w="3150" w:type="dxa"/>
            <w:vAlign w:val="center"/>
          </w:tcPr>
          <w:p w14:paraId="13A40B84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175A8838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C75109" w14:paraId="1C4C2BA1" w14:textId="77777777" w:rsidTr="004B55BB">
        <w:trPr>
          <w:trHeight w:hRule="exact" w:val="443"/>
        </w:trPr>
        <w:tc>
          <w:tcPr>
            <w:tcW w:w="3528" w:type="dxa"/>
          </w:tcPr>
          <w:p w14:paraId="38EFFF20" w14:textId="77777777" w:rsidR="00482F03" w:rsidRPr="00C75109" w:rsidRDefault="00482F03" w:rsidP="008900ED">
            <w:pPr>
              <w:pStyle w:val="TableParagraph"/>
              <w:spacing w:before="89"/>
              <w:rPr>
                <w:rFonts w:ascii="Cambria" w:hAnsi="Cambria"/>
                <w:color w:val="414042"/>
              </w:rPr>
            </w:pPr>
            <w:r w:rsidRPr="00C75109">
              <w:rPr>
                <w:rFonts w:ascii="Cambria" w:hAnsi="Cambria"/>
                <w:color w:val="414042"/>
              </w:rPr>
              <w:t>Showerheads</w:t>
            </w:r>
          </w:p>
        </w:tc>
        <w:tc>
          <w:tcPr>
            <w:tcW w:w="3150" w:type="dxa"/>
            <w:vAlign w:val="center"/>
          </w:tcPr>
          <w:p w14:paraId="6A1B350E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30CF5066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C75109" w14:paraId="273263F0" w14:textId="77777777" w:rsidTr="004B55BB">
        <w:trPr>
          <w:trHeight w:hRule="exact" w:val="442"/>
        </w:trPr>
        <w:tc>
          <w:tcPr>
            <w:tcW w:w="3528" w:type="dxa"/>
          </w:tcPr>
          <w:p w14:paraId="31327969" w14:textId="77777777" w:rsidR="00482F03" w:rsidRPr="00C75109" w:rsidRDefault="00482F03" w:rsidP="008900ED">
            <w:pPr>
              <w:pStyle w:val="TableParagraph"/>
              <w:spacing w:before="87"/>
              <w:rPr>
                <w:rFonts w:ascii="Cambria" w:hAnsi="Cambria"/>
                <w:color w:val="414042"/>
              </w:rPr>
            </w:pPr>
            <w:r w:rsidRPr="00C75109">
              <w:rPr>
                <w:rFonts w:ascii="Cambria" w:hAnsi="Cambria"/>
                <w:color w:val="414042"/>
              </w:rPr>
              <w:t>Dishwashers</w:t>
            </w:r>
          </w:p>
        </w:tc>
        <w:tc>
          <w:tcPr>
            <w:tcW w:w="3150" w:type="dxa"/>
            <w:vAlign w:val="center"/>
          </w:tcPr>
          <w:p w14:paraId="78687447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5A41BE67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C75109" w14:paraId="3CF2C36D" w14:textId="77777777" w:rsidTr="004B55BB">
        <w:trPr>
          <w:trHeight w:hRule="exact" w:val="442"/>
        </w:trPr>
        <w:tc>
          <w:tcPr>
            <w:tcW w:w="3528" w:type="dxa"/>
          </w:tcPr>
          <w:p w14:paraId="5330C4F4" w14:textId="77777777" w:rsidR="00482F03" w:rsidRPr="00C75109" w:rsidRDefault="00482F03" w:rsidP="008900ED">
            <w:pPr>
              <w:pStyle w:val="TableParagraph"/>
              <w:spacing w:before="87"/>
              <w:rPr>
                <w:rFonts w:ascii="Cambria" w:hAnsi="Cambria"/>
                <w:color w:val="414042"/>
              </w:rPr>
            </w:pPr>
            <w:r w:rsidRPr="00C75109">
              <w:rPr>
                <w:rFonts w:ascii="Cambria" w:hAnsi="Cambria"/>
                <w:color w:val="414042"/>
              </w:rPr>
              <w:t>Washing machines</w:t>
            </w:r>
          </w:p>
        </w:tc>
        <w:tc>
          <w:tcPr>
            <w:tcW w:w="3150" w:type="dxa"/>
            <w:vAlign w:val="center"/>
          </w:tcPr>
          <w:p w14:paraId="1100AB85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61C0CFDA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C75109" w14:paraId="57A80D22" w14:textId="77777777" w:rsidTr="004B55BB">
        <w:trPr>
          <w:trHeight w:hRule="exact" w:val="443"/>
        </w:trPr>
        <w:tc>
          <w:tcPr>
            <w:tcW w:w="3528" w:type="dxa"/>
          </w:tcPr>
          <w:p w14:paraId="483FEF49" w14:textId="77777777" w:rsidR="00482F03" w:rsidRPr="00C75109" w:rsidRDefault="00482F03" w:rsidP="008900ED">
            <w:pPr>
              <w:pStyle w:val="TableParagraph"/>
              <w:spacing w:before="90"/>
              <w:rPr>
                <w:rFonts w:ascii="Cambria" w:hAnsi="Cambria"/>
                <w:bCs/>
                <w:color w:val="434E7E"/>
              </w:rPr>
            </w:pPr>
            <w:r w:rsidRPr="00C75109">
              <w:rPr>
                <w:rFonts w:ascii="Cambria" w:hAnsi="Cambria"/>
                <w:bCs/>
                <w:color w:val="434E7E"/>
              </w:rPr>
              <w:t>Grand totals</w:t>
            </w:r>
          </w:p>
        </w:tc>
        <w:tc>
          <w:tcPr>
            <w:tcW w:w="3150" w:type="dxa"/>
            <w:vAlign w:val="center"/>
          </w:tcPr>
          <w:p w14:paraId="57CB9052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376C7A99" w14:textId="77777777" w:rsidR="00482F03" w:rsidRPr="00C75109" w:rsidRDefault="00482F03" w:rsidP="004B55B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7BD60386" w14:textId="77777777" w:rsidR="00010012" w:rsidRPr="00C75109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C522417" w14:textId="76C63FF3" w:rsidR="00010012" w:rsidRPr="00C75109" w:rsidRDefault="00830F36" w:rsidP="00482F03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C75109">
        <w:rPr>
          <w:rFonts w:ascii="Cambria" w:hAnsi="Cambria"/>
          <w:color w:val="414042"/>
        </w:rPr>
        <w:t>Fill in the blanks in the following statement.</w:t>
      </w:r>
    </w:p>
    <w:p w14:paraId="3B5AB2B0" w14:textId="5DA8B208" w:rsidR="00830F36" w:rsidRPr="00C75109" w:rsidRDefault="00830F36" w:rsidP="00830F36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C75109">
        <w:rPr>
          <w:rFonts w:ascii="Cambria" w:hAnsi="Cambria"/>
          <w:color w:val="414042"/>
          <w:u w:val="single"/>
        </w:rPr>
        <w:tab/>
      </w:r>
      <w:r w:rsidRPr="00C75109">
        <w:rPr>
          <w:rFonts w:ascii="Cambria" w:hAnsi="Cambria"/>
          <w:color w:val="414042"/>
        </w:rPr>
        <w:t xml:space="preserve">% </w:t>
      </w:r>
      <w:proofErr w:type="gramStart"/>
      <w:r w:rsidRPr="00C75109">
        <w:rPr>
          <w:rFonts w:ascii="Cambria" w:hAnsi="Cambria"/>
          <w:color w:val="414042"/>
        </w:rPr>
        <w:t>of</w:t>
      </w:r>
      <w:proofErr w:type="gramEnd"/>
      <w:r w:rsidRPr="00C75109">
        <w:rPr>
          <w:rFonts w:ascii="Cambria" w:hAnsi="Cambria"/>
          <w:color w:val="414042"/>
        </w:rPr>
        <w:t xml:space="preserve"> total water fixtures in areas</w:t>
      </w:r>
      <w:r w:rsidR="00B657A7" w:rsidRPr="00C75109">
        <w:rPr>
          <w:rFonts w:ascii="Cambria" w:hAnsi="Cambria"/>
          <w:color w:val="414042"/>
        </w:rPr>
        <w:t xml:space="preserve"> under management control</w:t>
      </w:r>
      <w:r w:rsidRPr="00C75109">
        <w:rPr>
          <w:rFonts w:ascii="Cambria" w:hAnsi="Cambria"/>
          <w:color w:val="414042"/>
        </w:rPr>
        <w:t xml:space="preserve"> have been retrofitted to water-efficient models.</w:t>
      </w:r>
    </w:p>
    <w:p w14:paraId="1809AE7D" w14:textId="4677BD9D" w:rsidR="00C75109" w:rsidRDefault="00C75109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19"/>
        <w:gridCol w:w="1137"/>
      </w:tblGrid>
      <w:tr w:rsidR="00C75109" w:rsidRPr="00C75109" w14:paraId="577ACD55" w14:textId="77777777" w:rsidTr="004B55BB">
        <w:trPr>
          <w:trHeight w:hRule="exact" w:val="742"/>
        </w:trPr>
        <w:tc>
          <w:tcPr>
            <w:tcW w:w="8319" w:type="dxa"/>
            <w:vAlign w:val="center"/>
          </w:tcPr>
          <w:p w14:paraId="59F03DDF" w14:textId="6442D394" w:rsidR="00C75109" w:rsidRPr="00C75109" w:rsidRDefault="001038A3" w:rsidP="004B55BB">
            <w:pPr>
              <w:ind w:left="144" w:right="144"/>
              <w:rPr>
                <w:rFonts w:ascii="Cambria" w:eastAsia="Arial" w:hAnsi="Cambria"/>
                <w:color w:val="414042"/>
              </w:rPr>
            </w:pPr>
            <w:r w:rsidRPr="001038A3">
              <w:rPr>
                <w:rFonts w:ascii="Cambria" w:eastAsia="Arial" w:hAnsi="Cambria"/>
                <w:color w:val="414042"/>
              </w:rPr>
              <w:t>At least 75% of the fixtures in areas under management control have been retrofitted with high-efficiency models, so I am eligible to receive points</w:t>
            </w:r>
            <w:r>
              <w:rPr>
                <w:rFonts w:ascii="Cambria" w:eastAsia="Arial" w:hAnsi="Cambria"/>
                <w:color w:val="414042"/>
              </w:rPr>
              <w:t>.</w:t>
            </w:r>
          </w:p>
        </w:tc>
        <w:tc>
          <w:tcPr>
            <w:tcW w:w="1137" w:type="dxa"/>
            <w:vAlign w:val="center"/>
          </w:tcPr>
          <w:p w14:paraId="708272CB" w14:textId="77777777" w:rsidR="00C75109" w:rsidRPr="00C75109" w:rsidRDefault="00C75109" w:rsidP="004B55BB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  <w:tr w:rsidR="00C75109" w:rsidRPr="00C75109" w14:paraId="42BA3A07" w14:textId="77777777" w:rsidTr="004B55BB">
        <w:trPr>
          <w:trHeight w:hRule="exact" w:val="741"/>
        </w:trPr>
        <w:tc>
          <w:tcPr>
            <w:tcW w:w="8319" w:type="dxa"/>
            <w:vAlign w:val="center"/>
          </w:tcPr>
          <w:p w14:paraId="1D240BD3" w14:textId="37CCD2F0" w:rsidR="00C75109" w:rsidRPr="00C75109" w:rsidRDefault="001038A3" w:rsidP="004B55BB">
            <w:pPr>
              <w:ind w:left="144" w:right="144"/>
              <w:rPr>
                <w:rFonts w:ascii="Cambria" w:eastAsia="Arial" w:hAnsi="Cambria"/>
                <w:color w:val="414042"/>
              </w:rPr>
            </w:pPr>
            <w:r w:rsidRPr="001038A3">
              <w:rPr>
                <w:rFonts w:ascii="Cambria" w:eastAsia="Arial" w:hAnsi="Cambria"/>
                <w:color w:val="414042"/>
              </w:rPr>
              <w:t>I commit to installing high-efficiency water fixtures in units during turnovers</w:t>
            </w:r>
            <w:r w:rsidR="00C75109" w:rsidRPr="00C75109">
              <w:rPr>
                <w:rFonts w:ascii="Cambria" w:eastAsia="Arial" w:hAnsi="Cambria"/>
                <w:color w:val="414042"/>
              </w:rPr>
              <w:t>.</w:t>
            </w:r>
          </w:p>
        </w:tc>
        <w:tc>
          <w:tcPr>
            <w:tcW w:w="1137" w:type="dxa"/>
            <w:vAlign w:val="center"/>
          </w:tcPr>
          <w:p w14:paraId="0AE65E3E" w14:textId="77777777" w:rsidR="00C75109" w:rsidRPr="00C75109" w:rsidRDefault="00C75109" w:rsidP="004B55BB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7F8554F3" w14:textId="77777777" w:rsidR="00C75109" w:rsidRPr="00C75109" w:rsidRDefault="00C75109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2C1CCE47" w14:textId="77777777" w:rsidR="00010012" w:rsidRPr="00C7510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C75109">
        <w:rPr>
          <w:rFonts w:ascii="Cambria" w:hAnsi="Cambria"/>
          <w:color w:val="B31983"/>
        </w:rPr>
        <w:t>Alternative documentation</w:t>
      </w:r>
      <w:r w:rsidRPr="00C75109">
        <w:rPr>
          <w:rFonts w:ascii="Cambria" w:hAnsi="Cambria"/>
          <w:color w:val="B31983"/>
        </w:rPr>
        <w:br/>
      </w:r>
      <w:r w:rsidRPr="00C75109">
        <w:rPr>
          <w:rFonts w:ascii="Cambria" w:hAnsi="Cambria"/>
          <w:color w:val="414042"/>
        </w:rPr>
        <w:t>Instead</w:t>
      </w:r>
      <w:r w:rsidRPr="00C75109">
        <w:rPr>
          <w:rFonts w:ascii="Cambria" w:hAnsi="Cambria"/>
          <w:color w:val="414042"/>
          <w:spacing w:val="-5"/>
        </w:rPr>
        <w:t xml:space="preserve"> </w:t>
      </w:r>
      <w:r w:rsidRPr="00C75109">
        <w:rPr>
          <w:rFonts w:ascii="Cambria" w:hAnsi="Cambria"/>
          <w:color w:val="414042"/>
        </w:rPr>
        <w:t>of</w:t>
      </w:r>
      <w:r w:rsidRPr="00C75109">
        <w:rPr>
          <w:rFonts w:ascii="Cambria" w:hAnsi="Cambria"/>
          <w:color w:val="414042"/>
          <w:spacing w:val="-5"/>
        </w:rPr>
        <w:t xml:space="preserve"> </w:t>
      </w:r>
      <w:r w:rsidRPr="00C75109">
        <w:rPr>
          <w:rFonts w:ascii="Cambria" w:hAnsi="Cambria"/>
          <w:color w:val="414042"/>
        </w:rPr>
        <w:t>this</w:t>
      </w:r>
      <w:r w:rsidRPr="00C75109">
        <w:rPr>
          <w:rFonts w:ascii="Cambria" w:hAnsi="Cambria"/>
          <w:color w:val="414042"/>
          <w:spacing w:val="-5"/>
        </w:rPr>
        <w:t xml:space="preserve"> </w:t>
      </w:r>
      <w:r w:rsidRPr="00C75109">
        <w:rPr>
          <w:rFonts w:ascii="Cambria" w:hAnsi="Cambria"/>
          <w:color w:val="414042"/>
        </w:rPr>
        <w:t>form,</w:t>
      </w:r>
      <w:r w:rsidRPr="00C75109">
        <w:rPr>
          <w:rFonts w:ascii="Cambria" w:hAnsi="Cambria"/>
          <w:color w:val="414042"/>
          <w:spacing w:val="-5"/>
        </w:rPr>
        <w:t xml:space="preserve"> </w:t>
      </w:r>
      <w:r w:rsidRPr="00C75109">
        <w:rPr>
          <w:rFonts w:ascii="Cambria" w:hAnsi="Cambria"/>
          <w:color w:val="414042"/>
        </w:rPr>
        <w:t>you</w:t>
      </w:r>
      <w:r w:rsidRPr="00C75109">
        <w:rPr>
          <w:rFonts w:ascii="Cambria" w:hAnsi="Cambria"/>
          <w:color w:val="414042"/>
          <w:spacing w:val="-5"/>
        </w:rPr>
        <w:t xml:space="preserve"> </w:t>
      </w:r>
      <w:r w:rsidRPr="00C75109">
        <w:rPr>
          <w:rFonts w:ascii="Cambria" w:hAnsi="Cambria"/>
          <w:color w:val="414042"/>
        </w:rPr>
        <w:t>may</w:t>
      </w:r>
      <w:r w:rsidRPr="00C75109">
        <w:rPr>
          <w:rFonts w:ascii="Cambria" w:hAnsi="Cambria"/>
          <w:color w:val="414042"/>
          <w:spacing w:val="-4"/>
        </w:rPr>
        <w:t xml:space="preserve"> </w:t>
      </w:r>
      <w:r w:rsidRPr="00C75109">
        <w:rPr>
          <w:rFonts w:ascii="Cambria" w:hAnsi="Cambria"/>
          <w:color w:val="414042"/>
        </w:rPr>
        <w:t>submit</w:t>
      </w:r>
      <w:r w:rsidRPr="00C75109">
        <w:rPr>
          <w:rFonts w:ascii="Cambria" w:hAnsi="Cambria"/>
          <w:color w:val="414042"/>
          <w:spacing w:val="-5"/>
        </w:rPr>
        <w:t xml:space="preserve"> </w:t>
      </w:r>
      <w:r w:rsidRPr="00C75109">
        <w:rPr>
          <w:rFonts w:ascii="Cambria" w:hAnsi="Cambria"/>
          <w:color w:val="414042"/>
        </w:rPr>
        <w:t>the</w:t>
      </w:r>
      <w:r w:rsidRPr="00C75109">
        <w:rPr>
          <w:rFonts w:ascii="Cambria" w:hAnsi="Cambria"/>
          <w:color w:val="414042"/>
          <w:spacing w:val="-5"/>
        </w:rPr>
        <w:t xml:space="preserve"> </w:t>
      </w:r>
      <w:r w:rsidRPr="00C75109">
        <w:rPr>
          <w:rFonts w:ascii="Cambria" w:hAnsi="Cambria"/>
          <w:color w:val="414042"/>
        </w:rPr>
        <w:t>following</w:t>
      </w:r>
      <w:r w:rsidRPr="00C75109">
        <w:rPr>
          <w:rFonts w:ascii="Cambria" w:hAnsi="Cambria"/>
          <w:color w:val="414042"/>
          <w:spacing w:val="-6"/>
        </w:rPr>
        <w:t xml:space="preserve"> </w:t>
      </w:r>
      <w:r w:rsidRPr="00C75109">
        <w:rPr>
          <w:rFonts w:ascii="Cambria" w:hAnsi="Cambria"/>
          <w:color w:val="414042"/>
        </w:rPr>
        <w:t>to</w:t>
      </w:r>
      <w:r w:rsidRPr="00C75109">
        <w:rPr>
          <w:rFonts w:ascii="Cambria" w:hAnsi="Cambria"/>
          <w:color w:val="414042"/>
          <w:spacing w:val="-5"/>
        </w:rPr>
        <w:t xml:space="preserve"> </w:t>
      </w:r>
      <w:r w:rsidRPr="00C75109">
        <w:rPr>
          <w:rFonts w:ascii="Cambria" w:hAnsi="Cambria"/>
          <w:color w:val="414042"/>
        </w:rPr>
        <w:t>IREM</w:t>
      </w:r>
      <w:r w:rsidR="00991AC9" w:rsidRPr="00C75109">
        <w:rPr>
          <w:rFonts w:ascii="Cambria" w:hAnsi="Cambria"/>
          <w:color w:val="414042"/>
          <w:position w:val="6"/>
          <w:vertAlign w:val="superscript"/>
        </w:rPr>
        <w:t>®</w:t>
      </w:r>
      <w:r w:rsidRPr="00C75109">
        <w:rPr>
          <w:rFonts w:ascii="Cambria" w:hAnsi="Cambria"/>
          <w:color w:val="414042"/>
        </w:rPr>
        <w:t>:</w:t>
      </w:r>
    </w:p>
    <w:p w14:paraId="22B6394F" w14:textId="0B5E124F" w:rsidR="00482F03" w:rsidRPr="00C75109" w:rsidRDefault="00482F03" w:rsidP="00482F03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C75109">
        <w:rPr>
          <w:rFonts w:ascii="Cambria" w:hAnsi="Cambria"/>
          <w:color w:val="414042"/>
        </w:rPr>
        <w:t>Invoice for fixtures</w:t>
      </w:r>
      <w:r w:rsidR="00B657A7" w:rsidRPr="00C75109">
        <w:rPr>
          <w:rFonts w:ascii="Cambria" w:hAnsi="Cambria"/>
          <w:color w:val="414042"/>
        </w:rPr>
        <w:t xml:space="preserve"> in areas under management control</w:t>
      </w:r>
      <w:r w:rsidRPr="00C75109">
        <w:rPr>
          <w:rFonts w:ascii="Cambria" w:hAnsi="Cambria"/>
          <w:color w:val="414042"/>
        </w:rPr>
        <w:t xml:space="preserve">, </w:t>
      </w:r>
      <w:r w:rsidRPr="00C75109">
        <w:rPr>
          <w:rFonts w:ascii="Cambria" w:hAnsi="Cambria"/>
          <w:color w:val="434E7E"/>
        </w:rPr>
        <w:t>and</w:t>
      </w:r>
    </w:p>
    <w:p w14:paraId="06AA6E24" w14:textId="789D7FFB" w:rsidR="00010012" w:rsidRPr="00C75109" w:rsidRDefault="00482F03" w:rsidP="00482F03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C75109">
        <w:rPr>
          <w:rFonts w:ascii="Cambria" w:hAnsi="Cambria"/>
          <w:color w:val="414042"/>
        </w:rPr>
        <w:t xml:space="preserve">Sample invoice for high-efficiency fixtures installed in unit </w:t>
      </w:r>
      <w:r w:rsidRPr="00C75109">
        <w:rPr>
          <w:rFonts w:ascii="Cambria" w:hAnsi="Cambria"/>
          <w:color w:val="434E7E"/>
        </w:rPr>
        <w:t>or</w:t>
      </w:r>
      <w:r w:rsidRPr="00C75109">
        <w:rPr>
          <w:rFonts w:ascii="Cambria" w:hAnsi="Cambria"/>
          <w:color w:val="414042"/>
        </w:rPr>
        <w:t xml:space="preserve"> memo committing to install high-efficiency fixtures at unit turnovers</w:t>
      </w:r>
    </w:p>
    <w:sectPr w:rsidR="00010012" w:rsidRPr="00C75109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6C65A" w14:textId="77777777" w:rsidR="00D763BC" w:rsidRDefault="00D763BC" w:rsidP="005D4FFF">
      <w:r>
        <w:separator/>
      </w:r>
    </w:p>
  </w:endnote>
  <w:endnote w:type="continuationSeparator" w:id="0">
    <w:p w14:paraId="7E54E4EB" w14:textId="77777777" w:rsidR="00D763BC" w:rsidRDefault="00D763BC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0462" w14:textId="77777777" w:rsidR="002738C7" w:rsidRPr="005F7804" w:rsidRDefault="002738C7">
    <w:pPr>
      <w:pStyle w:val="Footer"/>
      <w:jc w:val="right"/>
      <w:rPr>
        <w:rFonts w:ascii="Cambria" w:hAnsi="Cambria"/>
        <w:sz w:val="18"/>
        <w:szCs w:val="18"/>
      </w:rPr>
    </w:pPr>
    <w:r w:rsidRPr="005F7804">
      <w:rPr>
        <w:rFonts w:ascii="Cambria" w:hAnsi="Cambria"/>
        <w:sz w:val="18"/>
        <w:szCs w:val="18"/>
      </w:rPr>
      <w:fldChar w:fldCharType="begin"/>
    </w:r>
    <w:r w:rsidRPr="005F7804">
      <w:rPr>
        <w:rFonts w:ascii="Cambria" w:hAnsi="Cambria"/>
        <w:sz w:val="18"/>
        <w:szCs w:val="18"/>
      </w:rPr>
      <w:instrText xml:space="preserve"> PAGE   \* MERGEFORMAT </w:instrText>
    </w:r>
    <w:r w:rsidRPr="005F7804">
      <w:rPr>
        <w:rFonts w:ascii="Cambria" w:hAnsi="Cambria"/>
        <w:sz w:val="18"/>
        <w:szCs w:val="18"/>
      </w:rPr>
      <w:fldChar w:fldCharType="separate"/>
    </w:r>
    <w:r w:rsidRPr="005F7804">
      <w:rPr>
        <w:rFonts w:ascii="Cambria" w:hAnsi="Cambria"/>
        <w:noProof/>
        <w:sz w:val="18"/>
        <w:szCs w:val="18"/>
      </w:rPr>
      <w:t>2</w:t>
    </w:r>
    <w:r w:rsidRPr="005F7804">
      <w:rPr>
        <w:rFonts w:ascii="Cambria" w:hAnsi="Cambria"/>
        <w:noProof/>
        <w:sz w:val="18"/>
        <w:szCs w:val="18"/>
      </w:rPr>
      <w:fldChar w:fldCharType="end"/>
    </w:r>
  </w:p>
  <w:p w14:paraId="0CF70A08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1E4D0" w14:textId="77777777" w:rsidR="002738C7" w:rsidRPr="00435F69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435F69">
      <w:rPr>
        <w:rFonts w:ascii="Cambria" w:hAnsi="Cambria"/>
        <w:color w:val="414042"/>
        <w:sz w:val="18"/>
        <w:szCs w:val="18"/>
      </w:rPr>
      <w:fldChar w:fldCharType="begin"/>
    </w:r>
    <w:r w:rsidRPr="00435F69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435F69">
      <w:rPr>
        <w:rFonts w:ascii="Cambria" w:hAnsi="Cambria"/>
        <w:color w:val="414042"/>
        <w:sz w:val="18"/>
        <w:szCs w:val="18"/>
      </w:rPr>
      <w:fldChar w:fldCharType="separate"/>
    </w:r>
    <w:r w:rsidRPr="00435F69">
      <w:rPr>
        <w:rFonts w:ascii="Cambria" w:hAnsi="Cambria"/>
        <w:noProof/>
        <w:color w:val="414042"/>
        <w:sz w:val="18"/>
        <w:szCs w:val="18"/>
      </w:rPr>
      <w:t>2</w:t>
    </w:r>
    <w:r w:rsidRPr="00435F69">
      <w:rPr>
        <w:rFonts w:ascii="Cambria" w:hAnsi="Cambria"/>
        <w:noProof/>
        <w:color w:val="414042"/>
        <w:sz w:val="18"/>
        <w:szCs w:val="18"/>
      </w:rPr>
      <w:fldChar w:fldCharType="end"/>
    </w:r>
  </w:p>
  <w:p w14:paraId="2553E4CB" w14:textId="6486C441" w:rsidR="004B3519" w:rsidRPr="00435F69" w:rsidRDefault="004B55BB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435F69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435F69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E05A2" w14:textId="77777777" w:rsidR="00D763BC" w:rsidRDefault="00D763BC" w:rsidP="005D4FFF">
      <w:r>
        <w:separator/>
      </w:r>
    </w:p>
  </w:footnote>
  <w:footnote w:type="continuationSeparator" w:id="0">
    <w:p w14:paraId="7A6C583E" w14:textId="77777777" w:rsidR="00D763BC" w:rsidRDefault="00D763BC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726F" w14:textId="77777777" w:rsidR="005D4FFF" w:rsidRDefault="005D4FFF">
    <w:pPr>
      <w:pStyle w:val="Header"/>
    </w:pPr>
  </w:p>
  <w:p w14:paraId="42F5C918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2753B" w14:textId="2FAA3ABB" w:rsidR="005D4FFF" w:rsidRDefault="007F3721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A23FB52" wp14:editId="3A06BDC0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8441506"/>
    <w:multiLevelType w:val="multilevel"/>
    <w:tmpl w:val="F4B8DA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F03"/>
    <w:rsid w:val="00002874"/>
    <w:rsid w:val="00010012"/>
    <w:rsid w:val="00086140"/>
    <w:rsid w:val="000C6757"/>
    <w:rsid w:val="001038A3"/>
    <w:rsid w:val="002738C7"/>
    <w:rsid w:val="0032656D"/>
    <w:rsid w:val="0043086D"/>
    <w:rsid w:val="00435F69"/>
    <w:rsid w:val="00482F03"/>
    <w:rsid w:val="004B3519"/>
    <w:rsid w:val="004B55BB"/>
    <w:rsid w:val="0050005D"/>
    <w:rsid w:val="005D2244"/>
    <w:rsid w:val="005D4FFF"/>
    <w:rsid w:val="005E5EE1"/>
    <w:rsid w:val="005F7804"/>
    <w:rsid w:val="00690745"/>
    <w:rsid w:val="007024ED"/>
    <w:rsid w:val="00736626"/>
    <w:rsid w:val="007E52FC"/>
    <w:rsid w:val="007F3721"/>
    <w:rsid w:val="007F6136"/>
    <w:rsid w:val="00830F36"/>
    <w:rsid w:val="008F4D93"/>
    <w:rsid w:val="009742CA"/>
    <w:rsid w:val="00991AC9"/>
    <w:rsid w:val="009A3D57"/>
    <w:rsid w:val="009B29E1"/>
    <w:rsid w:val="009C24C6"/>
    <w:rsid w:val="009E4C17"/>
    <w:rsid w:val="00AA1BA9"/>
    <w:rsid w:val="00B657A7"/>
    <w:rsid w:val="00C75109"/>
    <w:rsid w:val="00CA3E70"/>
    <w:rsid w:val="00D01131"/>
    <w:rsid w:val="00D763BC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A86204"/>
  <w15:chartTrackingRefBased/>
  <w15:docId w15:val="{1633FCA8-77C7-41FD-B757-431F1556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482F03"/>
    <w:pPr>
      <w:autoSpaceDE w:val="0"/>
      <w:autoSpaceDN w:val="0"/>
      <w:ind w:left="103"/>
    </w:pPr>
    <w:rPr>
      <w:rFonts w:ascii="Arial" w:eastAsia="Arial" w:hAnsi="Arial" w:cs="Arial"/>
      <w:bCs w:val="0"/>
    </w:rPr>
  </w:style>
  <w:style w:type="character" w:styleId="CommentReference">
    <w:name w:val="annotation reference"/>
    <w:uiPriority w:val="99"/>
    <w:semiHidden/>
    <w:unhideWhenUsed/>
    <w:rsid w:val="000028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287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02874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2874"/>
    <w:rPr>
      <w:b/>
    </w:rPr>
  </w:style>
  <w:style w:type="character" w:customStyle="1" w:styleId="CommentSubjectChar">
    <w:name w:val="Comment Subject Char"/>
    <w:link w:val="CommentSubject"/>
    <w:uiPriority w:val="99"/>
    <w:semiHidden/>
    <w:rsid w:val="00002874"/>
    <w:rPr>
      <w:rFonts w:ascii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37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10</cp:revision>
  <dcterms:created xsi:type="dcterms:W3CDTF">2021-03-03T16:59:00Z</dcterms:created>
  <dcterms:modified xsi:type="dcterms:W3CDTF">2021-08-11T14:18:00Z</dcterms:modified>
</cp:coreProperties>
</file>